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778" w:rsidRPr="002A4778" w:rsidRDefault="002A4778" w:rsidP="002A4778">
      <w:pPr>
        <w:pBdr>
          <w:bottom w:val="single" w:sz="6" w:space="15" w:color="F1F1F1"/>
        </w:pBdr>
        <w:shd w:val="clear" w:color="auto" w:fill="FFFFFF"/>
        <w:spacing w:after="225" w:line="240" w:lineRule="auto"/>
        <w:textAlignment w:val="baseline"/>
        <w:outlineLvl w:val="1"/>
        <w:rPr>
          <w:rFonts w:ascii="Arial" w:eastAsia="Times New Roman" w:hAnsi="Arial" w:cs="Arial"/>
          <w:b/>
          <w:bCs/>
          <w:color w:val="333333"/>
          <w:spacing w:val="9"/>
          <w:sz w:val="51"/>
          <w:szCs w:val="51"/>
          <w:lang w:eastAsia="fr-FR"/>
        </w:rPr>
      </w:pPr>
      <w:bookmarkStart w:id="0" w:name="_GoBack"/>
      <w:r w:rsidRPr="002A4778">
        <w:rPr>
          <w:rFonts w:ascii="Arial" w:eastAsia="Times New Roman" w:hAnsi="Arial" w:cs="Arial"/>
          <w:b/>
          <w:bCs/>
          <w:color w:val="333333"/>
          <w:spacing w:val="9"/>
          <w:sz w:val="51"/>
          <w:szCs w:val="51"/>
          <w:lang w:eastAsia="fr-FR"/>
        </w:rPr>
        <w:t>Les techniques aquarelles que tout débutant doit connaitre</w:t>
      </w:r>
    </w:p>
    <w:bookmarkEnd w:id="0"/>
    <w:p w:rsidR="002A4778" w:rsidRDefault="002A4778" w:rsidP="002A4778">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Voici une liste des </w:t>
      </w:r>
      <w:r>
        <w:rPr>
          <w:rStyle w:val="lev"/>
          <w:rFonts w:ascii="inherit" w:hAnsi="inherit" w:cs="Arial"/>
          <w:sz w:val="21"/>
          <w:szCs w:val="21"/>
          <w:bdr w:val="none" w:sz="0" w:space="0" w:color="auto" w:frame="1"/>
        </w:rPr>
        <w:t>techniques à l’aquarelle</w:t>
      </w:r>
      <w:r>
        <w:rPr>
          <w:rFonts w:ascii="Arial" w:hAnsi="Arial" w:cs="Arial"/>
          <w:sz w:val="21"/>
          <w:szCs w:val="21"/>
        </w:rPr>
        <w:t> classées par catégorie. Toutes sont brièvement décrites.</w:t>
      </w:r>
    </w:p>
    <w:p w:rsidR="002A4778" w:rsidRDefault="002A4778" w:rsidP="002A4778">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Certaines ont un article entier dédié ou sont plus approfondies dans le </w:t>
      </w:r>
      <w:hyperlink r:id="rId5" w:tgtFrame="_blank" w:history="1">
        <w:r>
          <w:rPr>
            <w:rStyle w:val="Lienhypertexte"/>
            <w:rFonts w:ascii="inherit" w:hAnsi="inherit" w:cs="Arial"/>
            <w:color w:val="E56334"/>
            <w:sz w:val="21"/>
            <w:szCs w:val="21"/>
            <w:u w:val="none"/>
            <w:bdr w:val="none" w:sz="0" w:space="0" w:color="auto" w:frame="1"/>
          </w:rPr>
          <w:t>guide gratuit “L’essentiel pour débuter l’aquarelle”</w:t>
        </w:r>
      </w:hyperlink>
      <w:r>
        <w:rPr>
          <w:rFonts w:ascii="Arial" w:hAnsi="Arial" w:cs="Arial"/>
          <w:sz w:val="21"/>
          <w:szCs w:val="21"/>
        </w:rPr>
        <w:t>.</w:t>
      </w:r>
    </w:p>
    <w:p w:rsidR="002A4778" w:rsidRDefault="002A4778" w:rsidP="002A4778">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Sommaire :</w:t>
      </w:r>
    </w:p>
    <w:p w:rsidR="002A4778" w:rsidRDefault="002A4778" w:rsidP="002A4778">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La technique sèche et la technique humide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technique sèche (ou mouillé sur sec)</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technique humide (ou mouillé sur mouillé)</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L’inondation partielle</w:t>
      </w:r>
    </w:p>
    <w:p w:rsidR="002A4778" w:rsidRDefault="002A4778" w:rsidP="002A4778">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Les lavis et dégradés</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lavis uniforme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dégradé unicolore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dégradé bicolore ou fusion de couleurs</w:t>
      </w:r>
    </w:p>
    <w:p w:rsidR="002A4778" w:rsidRDefault="002A4778" w:rsidP="002A4778">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Les techniques de réserve ou de rehaut</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Contourner les blancs</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gouache blanche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Les techniques de masquage</w:t>
      </w:r>
    </w:p>
    <w:p w:rsidR="002A4778" w:rsidRDefault="002A4778" w:rsidP="002A4778">
      <w:pPr>
        <w:numPr>
          <w:ilvl w:val="2"/>
          <w:numId w:val="1"/>
        </w:numPr>
        <w:shd w:val="clear" w:color="auto" w:fill="FFFFFF"/>
        <w:spacing w:after="0" w:line="240" w:lineRule="auto"/>
        <w:ind w:left="1050"/>
        <w:textAlignment w:val="baseline"/>
        <w:rPr>
          <w:rFonts w:ascii="inherit" w:hAnsi="inherit" w:cs="Arial"/>
          <w:sz w:val="21"/>
          <w:szCs w:val="21"/>
        </w:rPr>
      </w:pPr>
      <w:r>
        <w:rPr>
          <w:rFonts w:ascii="inherit" w:hAnsi="inherit" w:cs="Arial"/>
          <w:sz w:val="21"/>
          <w:szCs w:val="21"/>
        </w:rPr>
        <w:t xml:space="preserve">Le </w:t>
      </w:r>
      <w:proofErr w:type="spellStart"/>
      <w:r>
        <w:rPr>
          <w:rFonts w:ascii="inherit" w:hAnsi="inherit" w:cs="Arial"/>
          <w:sz w:val="21"/>
          <w:szCs w:val="21"/>
        </w:rPr>
        <w:t>drawing</w:t>
      </w:r>
      <w:proofErr w:type="spellEnd"/>
      <w:r>
        <w:rPr>
          <w:rFonts w:ascii="inherit" w:hAnsi="inherit" w:cs="Arial"/>
          <w:sz w:val="21"/>
          <w:szCs w:val="21"/>
        </w:rPr>
        <w:t xml:space="preserve"> </w:t>
      </w:r>
      <w:proofErr w:type="spellStart"/>
      <w:r>
        <w:rPr>
          <w:rFonts w:ascii="inherit" w:hAnsi="inherit" w:cs="Arial"/>
          <w:sz w:val="21"/>
          <w:szCs w:val="21"/>
        </w:rPr>
        <w:t>gum</w:t>
      </w:r>
      <w:proofErr w:type="spellEnd"/>
      <w:r>
        <w:rPr>
          <w:rFonts w:ascii="inherit" w:hAnsi="inherit" w:cs="Arial"/>
          <w:sz w:val="21"/>
          <w:szCs w:val="21"/>
        </w:rPr>
        <w:t xml:space="preserve"> ou gomme de réserve ou liquide à masquer…</w:t>
      </w:r>
    </w:p>
    <w:p w:rsidR="002A4778" w:rsidRDefault="002A4778" w:rsidP="002A4778">
      <w:pPr>
        <w:numPr>
          <w:ilvl w:val="2"/>
          <w:numId w:val="1"/>
        </w:numPr>
        <w:shd w:val="clear" w:color="auto" w:fill="FFFFFF"/>
        <w:spacing w:after="0" w:line="240" w:lineRule="auto"/>
        <w:ind w:left="1050"/>
        <w:textAlignment w:val="baseline"/>
        <w:rPr>
          <w:rFonts w:ascii="inherit" w:hAnsi="inherit" w:cs="Arial"/>
          <w:sz w:val="21"/>
          <w:szCs w:val="21"/>
        </w:rPr>
      </w:pPr>
      <w:r>
        <w:rPr>
          <w:rFonts w:ascii="inherit" w:hAnsi="inherit" w:cs="Arial"/>
          <w:sz w:val="21"/>
          <w:szCs w:val="21"/>
        </w:rPr>
        <w:t>La cire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retrait de peinture ou l’ouverture des blancs</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technique de repentir</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grattage du papier au cutter ou au papier de verre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pochoir</w:t>
      </w:r>
    </w:p>
    <w:p w:rsidR="002A4778" w:rsidRDefault="002A4778" w:rsidP="002A4778">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Les techniques aquarelles liées aux couleurs</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peinture unicolore avec échelle de valeurs</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Peindre en négatif</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mélange de couleurs sur la palette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glacis</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Les couleurs complémentaires : jaune/violet bleu/orange rouge/vert</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Les couleurs froides/chaudes</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couleur rabattue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couleur rompue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nuancier</w:t>
      </w:r>
    </w:p>
    <w:p w:rsidR="002A4778" w:rsidRDefault="002A4778" w:rsidP="002A4778">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Les techniques de dessin</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composition du tableau</w:t>
      </w:r>
    </w:p>
    <w:p w:rsidR="002A4778" w:rsidRDefault="002A4778" w:rsidP="002A4778">
      <w:pPr>
        <w:numPr>
          <w:ilvl w:val="2"/>
          <w:numId w:val="1"/>
        </w:numPr>
        <w:shd w:val="clear" w:color="auto" w:fill="FFFFFF"/>
        <w:spacing w:after="0" w:line="240" w:lineRule="auto"/>
        <w:ind w:left="1050"/>
        <w:textAlignment w:val="baseline"/>
        <w:rPr>
          <w:rFonts w:ascii="inherit" w:hAnsi="inherit" w:cs="Arial"/>
          <w:sz w:val="21"/>
          <w:szCs w:val="21"/>
        </w:rPr>
      </w:pPr>
      <w:r>
        <w:rPr>
          <w:rFonts w:ascii="inherit" w:hAnsi="inherit" w:cs="Arial"/>
          <w:sz w:val="21"/>
          <w:szCs w:val="21"/>
        </w:rPr>
        <w:t>La règle des tiers</w:t>
      </w:r>
    </w:p>
    <w:p w:rsidR="002A4778" w:rsidRDefault="002A4778" w:rsidP="002A4778">
      <w:pPr>
        <w:numPr>
          <w:ilvl w:val="2"/>
          <w:numId w:val="1"/>
        </w:numPr>
        <w:shd w:val="clear" w:color="auto" w:fill="FFFFFF"/>
        <w:spacing w:after="0" w:line="240" w:lineRule="auto"/>
        <w:ind w:left="1050"/>
        <w:textAlignment w:val="baseline"/>
        <w:rPr>
          <w:rFonts w:ascii="inherit" w:hAnsi="inherit" w:cs="Arial"/>
          <w:sz w:val="21"/>
          <w:szCs w:val="21"/>
        </w:rPr>
      </w:pPr>
      <w:r>
        <w:rPr>
          <w:rFonts w:ascii="inherit" w:hAnsi="inherit" w:cs="Arial"/>
          <w:sz w:val="21"/>
          <w:szCs w:val="21"/>
        </w:rPr>
        <w:t>Un nombre impair de sujets</w:t>
      </w:r>
    </w:p>
    <w:p w:rsidR="002A4778" w:rsidRDefault="002A4778" w:rsidP="002A4778">
      <w:pPr>
        <w:numPr>
          <w:ilvl w:val="2"/>
          <w:numId w:val="1"/>
        </w:numPr>
        <w:shd w:val="clear" w:color="auto" w:fill="FFFFFF"/>
        <w:spacing w:after="0" w:line="240" w:lineRule="auto"/>
        <w:ind w:left="1050"/>
        <w:textAlignment w:val="baseline"/>
        <w:rPr>
          <w:rFonts w:ascii="inherit" w:hAnsi="inherit" w:cs="Arial"/>
          <w:sz w:val="21"/>
          <w:szCs w:val="21"/>
        </w:rPr>
      </w:pPr>
      <w:r>
        <w:rPr>
          <w:rFonts w:ascii="inherit" w:hAnsi="inherit" w:cs="Arial"/>
          <w:sz w:val="21"/>
          <w:szCs w:val="21"/>
        </w:rPr>
        <w:t>La perspective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gomme mie de pain</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Les croquis aquarellés</w:t>
      </w:r>
    </w:p>
    <w:p w:rsidR="002A4778" w:rsidRDefault="002A4778" w:rsidP="002A4778">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Le matériel spécifique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peinture aquarelle en godet</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peinture aquarelle en tube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 xml:space="preserve">Les crayons </w:t>
      </w:r>
      <w:proofErr w:type="spellStart"/>
      <w:r>
        <w:rPr>
          <w:rFonts w:ascii="inherit" w:hAnsi="inherit" w:cs="Arial"/>
          <w:sz w:val="21"/>
          <w:szCs w:val="21"/>
        </w:rPr>
        <w:t>aquarellables</w:t>
      </w:r>
      <w:proofErr w:type="spellEnd"/>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Les pinceaux à réservoir d’eau</w:t>
      </w:r>
    </w:p>
    <w:p w:rsidR="002A4778" w:rsidRDefault="002A4778" w:rsidP="002A4778">
      <w:pPr>
        <w:numPr>
          <w:ilvl w:val="0"/>
          <w:numId w:val="1"/>
        </w:numPr>
        <w:shd w:val="clear" w:color="auto" w:fill="FFFFFF"/>
        <w:spacing w:after="0" w:line="240" w:lineRule="auto"/>
        <w:ind w:left="300"/>
        <w:textAlignment w:val="baseline"/>
        <w:rPr>
          <w:rFonts w:ascii="inherit" w:hAnsi="inherit" w:cs="Arial"/>
          <w:sz w:val="21"/>
          <w:szCs w:val="21"/>
        </w:rPr>
      </w:pPr>
      <w:r>
        <w:rPr>
          <w:rFonts w:ascii="inherit" w:hAnsi="inherit" w:cs="Arial"/>
          <w:sz w:val="21"/>
          <w:szCs w:val="21"/>
        </w:rPr>
        <w:t>Les techniques pour obtenir des effets de texture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La tranche de papier cartonné</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film plastique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Les auréoles</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Les projections</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Peindre avec une éponge</w:t>
      </w:r>
    </w:p>
    <w:p w:rsidR="002A4778" w:rsidRDefault="002A4778" w:rsidP="002A4778">
      <w:pPr>
        <w:numPr>
          <w:ilvl w:val="1"/>
          <w:numId w:val="1"/>
        </w:numPr>
        <w:shd w:val="clear" w:color="auto" w:fill="FFFFFF"/>
        <w:spacing w:after="0" w:line="240" w:lineRule="auto"/>
        <w:ind w:left="675"/>
        <w:textAlignment w:val="baseline"/>
        <w:rPr>
          <w:rFonts w:ascii="inherit" w:hAnsi="inherit" w:cs="Arial"/>
          <w:sz w:val="21"/>
          <w:szCs w:val="21"/>
        </w:rPr>
      </w:pPr>
      <w:r>
        <w:rPr>
          <w:rFonts w:ascii="inherit" w:hAnsi="inherit" w:cs="Arial"/>
          <w:sz w:val="21"/>
          <w:szCs w:val="21"/>
        </w:rPr>
        <w:t>Le sel</w:t>
      </w:r>
    </w:p>
    <w:p w:rsidR="009A6A18" w:rsidRDefault="009A6A18"/>
    <w:p w:rsidR="002A4778" w:rsidRDefault="002A4778"/>
    <w:p w:rsidR="002A4778" w:rsidRDefault="002A4778" w:rsidP="002A4778">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lastRenderedPageBreak/>
        <w:t>La technique sèche et la technique humide</w:t>
      </w:r>
    </w:p>
    <w:p w:rsidR="002A4778" w:rsidRDefault="002A4778" w:rsidP="002A4778">
      <w:pPr>
        <w:pStyle w:val="Titre3"/>
        <w:shd w:val="clear" w:color="auto" w:fill="FFFFFF"/>
        <w:spacing w:before="0" w:after="300"/>
        <w:textAlignment w:val="baseline"/>
        <w:rPr>
          <w:rFonts w:ascii="Arial" w:hAnsi="Arial" w:cs="Arial"/>
          <w:color w:val="333333"/>
        </w:rPr>
      </w:pPr>
      <w:r>
        <w:rPr>
          <w:rFonts w:ascii="Arial" w:hAnsi="Arial" w:cs="Arial"/>
          <w:color w:val="333333"/>
        </w:rPr>
        <w:t>La technique sèche (ou mouillé sur sec)</w:t>
      </w:r>
    </w:p>
    <w:p w:rsidR="002A4778" w:rsidRDefault="002A4778" w:rsidP="002A4778">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La </w:t>
      </w:r>
      <w:hyperlink r:id="rId6" w:tgtFrame="_blank" w:history="1">
        <w:r>
          <w:rPr>
            <w:rStyle w:val="Lienhypertexte"/>
            <w:rFonts w:ascii="inherit" w:eastAsiaTheme="majorEastAsia" w:hAnsi="inherit" w:cs="Arial"/>
            <w:color w:val="E56334"/>
            <w:sz w:val="21"/>
            <w:szCs w:val="21"/>
            <w:bdr w:val="none" w:sz="0" w:space="0" w:color="auto" w:frame="1"/>
          </w:rPr>
          <w:t>technique sèche</w:t>
        </w:r>
      </w:hyperlink>
      <w:r>
        <w:rPr>
          <w:rFonts w:ascii="Arial" w:hAnsi="Arial" w:cs="Arial"/>
          <w:sz w:val="21"/>
          <w:szCs w:val="21"/>
        </w:rPr>
        <w:t> consiste à peindre à l’aquarelle sur du papier sec avec un pinceau mouillé.</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La technique humide (ou mouillé sur mouillé)</w:t>
      </w:r>
    </w:p>
    <w:p w:rsidR="002A4778" w:rsidRDefault="002A4778" w:rsidP="002A4778">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La </w:t>
      </w:r>
      <w:hyperlink r:id="rId7" w:tgtFrame="_blank" w:history="1">
        <w:r>
          <w:rPr>
            <w:rStyle w:val="Lienhypertexte"/>
            <w:rFonts w:ascii="inherit" w:eastAsiaTheme="majorEastAsia" w:hAnsi="inherit" w:cs="Arial"/>
            <w:color w:val="E56334"/>
            <w:sz w:val="21"/>
            <w:szCs w:val="21"/>
            <w:bdr w:val="none" w:sz="0" w:space="0" w:color="auto" w:frame="1"/>
          </w:rPr>
          <w:t>technique humide</w:t>
        </w:r>
      </w:hyperlink>
      <w:r>
        <w:rPr>
          <w:rFonts w:ascii="Arial" w:hAnsi="Arial" w:cs="Arial"/>
          <w:sz w:val="21"/>
          <w:szCs w:val="21"/>
        </w:rPr>
        <w:t> consiste à peindre à l’aquarelle sur du papier préalablement mouillé, partiellement ou entièrement.</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L’inondation partielle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Le papier est mouillé seulement pour la partie à peindre avec la technique humide, le reste du papier reste sec.</w:t>
      </w:r>
    </w:p>
    <w:p w:rsidR="002A4778" w:rsidRDefault="002A4778" w:rsidP="002A4778">
      <w:pPr>
        <w:shd w:val="clear" w:color="auto" w:fill="FFFFFF"/>
        <w:textAlignment w:val="baseline"/>
        <w:rPr>
          <w:rFonts w:ascii="Arial" w:hAnsi="Arial" w:cs="Arial"/>
          <w:sz w:val="21"/>
          <w:szCs w:val="21"/>
        </w:rPr>
      </w:pPr>
      <w:r>
        <w:rPr>
          <w:rFonts w:ascii="Arial" w:hAnsi="Arial" w:cs="Arial"/>
          <w:noProof/>
          <w:sz w:val="21"/>
          <w:szCs w:val="21"/>
          <w:lang w:eastAsia="fr-FR"/>
        </w:rPr>
        <w:drawing>
          <wp:inline distT="0" distB="0" distL="0" distR="0">
            <wp:extent cx="5092065" cy="6789420"/>
            <wp:effectExtent l="0" t="0" r="0" b="0"/>
            <wp:docPr id="3" name="Image 3" descr="Oiseau coloré à la peinture aqua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iseau coloré à la peinture aquare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065" cy="6789420"/>
                    </a:xfrm>
                    <a:prstGeom prst="rect">
                      <a:avLst/>
                    </a:prstGeom>
                    <a:noFill/>
                    <a:ln>
                      <a:noFill/>
                    </a:ln>
                  </pic:spPr>
                </pic:pic>
              </a:graphicData>
            </a:graphic>
          </wp:inline>
        </w:drawing>
      </w:r>
    </w:p>
    <w:p w:rsidR="002A4778" w:rsidRDefault="002A4778" w:rsidP="002A4778">
      <w:pPr>
        <w:shd w:val="clear" w:color="auto" w:fill="FFFFFF"/>
        <w:textAlignment w:val="baseline"/>
        <w:rPr>
          <w:rFonts w:ascii="Arial" w:hAnsi="Arial" w:cs="Arial"/>
          <w:sz w:val="21"/>
          <w:szCs w:val="21"/>
        </w:rPr>
      </w:pPr>
      <w:r>
        <w:rPr>
          <w:rFonts w:ascii="Arial" w:hAnsi="Arial" w:cs="Arial"/>
          <w:sz w:val="21"/>
          <w:szCs w:val="21"/>
        </w:rPr>
        <w:t>Ici seuls l’oiseau et les fleurs de l’arbre ont été mouillés avant d’être peints (peinture réalisée à partir d’un modèle trouvé sur </w:t>
      </w:r>
      <w:hyperlink r:id="rId9" w:tgtFrame="_blank" w:history="1">
        <w:r>
          <w:rPr>
            <w:rStyle w:val="Lienhypertexte"/>
            <w:rFonts w:ascii="inherit" w:hAnsi="inherit" w:cs="Arial"/>
            <w:color w:val="E56334"/>
            <w:sz w:val="20"/>
            <w:szCs w:val="20"/>
            <w:bdr w:val="none" w:sz="0" w:space="0" w:color="auto" w:frame="1"/>
          </w:rPr>
          <w:t>Pinterest</w:t>
        </w:r>
      </w:hyperlink>
      <w:r>
        <w:rPr>
          <w:rFonts w:ascii="Arial" w:hAnsi="Arial" w:cs="Arial"/>
          <w:sz w:val="21"/>
          <w:szCs w:val="21"/>
        </w:rPr>
        <w:t>)</w:t>
      </w:r>
    </w:p>
    <w:p w:rsidR="002A4778" w:rsidRDefault="002A4778" w:rsidP="002A4778">
      <w:pPr>
        <w:shd w:val="clear" w:color="auto" w:fill="FFFFFF"/>
        <w:textAlignment w:val="baseline"/>
        <w:rPr>
          <w:rFonts w:ascii="Arial" w:hAnsi="Arial" w:cs="Arial"/>
          <w:sz w:val="21"/>
          <w:szCs w:val="21"/>
        </w:rPr>
      </w:pPr>
    </w:p>
    <w:p w:rsidR="002A4778" w:rsidRDefault="002A4778" w:rsidP="002A4778">
      <w:pPr>
        <w:shd w:val="clear" w:color="auto" w:fill="FFFFFF"/>
        <w:textAlignment w:val="baseline"/>
        <w:rPr>
          <w:rFonts w:ascii="Arial" w:hAnsi="Arial" w:cs="Arial"/>
          <w:sz w:val="21"/>
          <w:szCs w:val="21"/>
        </w:rPr>
      </w:pPr>
    </w:p>
    <w:p w:rsidR="002A4778" w:rsidRDefault="002A4778" w:rsidP="002A4778">
      <w:pPr>
        <w:shd w:val="clear" w:color="auto" w:fill="FFFFFF"/>
        <w:textAlignment w:val="baseline"/>
        <w:rPr>
          <w:rFonts w:ascii="Arial" w:hAnsi="Arial" w:cs="Arial"/>
          <w:sz w:val="21"/>
          <w:szCs w:val="21"/>
        </w:rPr>
      </w:pPr>
    </w:p>
    <w:p w:rsidR="002A4778" w:rsidRDefault="002A4778" w:rsidP="002A4778">
      <w:pPr>
        <w:shd w:val="clear" w:color="auto" w:fill="FFFFFF"/>
        <w:textAlignment w:val="baseline"/>
        <w:rPr>
          <w:rFonts w:ascii="Arial" w:hAnsi="Arial" w:cs="Arial"/>
          <w:sz w:val="21"/>
          <w:szCs w:val="21"/>
        </w:rPr>
      </w:pPr>
    </w:p>
    <w:p w:rsidR="002A4778" w:rsidRDefault="002A4778" w:rsidP="002A4778">
      <w:pPr>
        <w:shd w:val="clear" w:color="auto" w:fill="FFFFFF"/>
        <w:textAlignment w:val="baseline"/>
        <w:rPr>
          <w:rFonts w:ascii="Arial" w:hAnsi="Arial" w:cs="Arial"/>
          <w:sz w:val="21"/>
          <w:szCs w:val="21"/>
        </w:rPr>
      </w:pPr>
    </w:p>
    <w:p w:rsidR="002A4778" w:rsidRDefault="002A4778" w:rsidP="002A4778">
      <w:pPr>
        <w:shd w:val="clear" w:color="auto" w:fill="FFFFFF"/>
        <w:textAlignment w:val="baseline"/>
        <w:rPr>
          <w:rFonts w:ascii="Arial" w:hAnsi="Arial" w:cs="Arial"/>
          <w:sz w:val="21"/>
          <w:szCs w:val="21"/>
        </w:rPr>
      </w:pPr>
    </w:p>
    <w:p w:rsidR="002A4778" w:rsidRDefault="002A4778" w:rsidP="002A4778">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Les lavis et dégradés</w:t>
      </w:r>
    </w:p>
    <w:p w:rsidR="002A4778" w:rsidRDefault="002A4778" w:rsidP="002A4778">
      <w:pPr>
        <w:shd w:val="clear" w:color="auto" w:fill="FFFFFF"/>
        <w:textAlignment w:val="baseline"/>
        <w:rPr>
          <w:rFonts w:ascii="Arial" w:hAnsi="Arial" w:cs="Arial"/>
          <w:sz w:val="21"/>
          <w:szCs w:val="21"/>
        </w:rPr>
      </w:pPr>
      <w:r>
        <w:rPr>
          <w:rFonts w:ascii="Arial" w:hAnsi="Arial" w:cs="Arial"/>
          <w:noProof/>
          <w:sz w:val="21"/>
          <w:szCs w:val="21"/>
          <w:lang w:eastAsia="fr-FR"/>
        </w:rPr>
        <w:drawing>
          <wp:inline distT="0" distB="0" distL="0" distR="0">
            <wp:extent cx="4762500" cy="3810000"/>
            <wp:effectExtent l="0" t="0" r="0" b="0"/>
            <wp:docPr id="2" name="Image 2" descr="Lavis et dégrad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vis et dégradé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 lavis uniforme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Le lavis uniforme est une couche de peinture d’une même teinte et d’une même intensité.</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 dégradé unicolore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Exemple de technique pour créer un dégradé unicolore : poser une bande de couleur avec un pinceau humide, diluer un peu plus cette couleur et passer une deuxième bande juste en dessous de la première, la chevauchant légèrement, diluer encore un peu plus et ainsi de suite.</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 dégradé bicolore ou fusion de couleurs</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Dans l’humide, les couleurs vont naturellement fusionner entre elles, formant un dégradé.</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Sur papier sec, on peut fusionner les couleurs en passant un pinceau mouillé à l’intersection des deux couleurs.</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p>
    <w:p w:rsidR="002A4778" w:rsidRDefault="002A4778" w:rsidP="002A4778">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Les techniques de réserve ou de rehaut</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A l’aquarelle, le blanc est celui du papier. Il existe différentes techniques pour laisser ces zones blanches.</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lastRenderedPageBreak/>
        <w:t>Contourner les blancs</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Pour laisser des blancs, on peut tout simplement les contourner</w:t>
      </w:r>
      <w:r>
        <w:rPr>
          <w:rFonts w:ascii="Arial" w:hAnsi="Arial" w:cs="Arial"/>
          <w:sz w:val="21"/>
          <w:szCs w:val="21"/>
        </w:rPr>
        <w:br/>
        <w:t xml:space="preserve">(exemple : l’aile de l’oiseau </w:t>
      </w:r>
      <w:r>
        <w:rPr>
          <w:rFonts w:ascii="Arial" w:hAnsi="Arial" w:cs="Arial"/>
          <w:sz w:val="21"/>
          <w:szCs w:val="21"/>
        </w:rPr>
        <w:t>ci-dessus</w:t>
      </w:r>
      <w:r>
        <w:rPr>
          <w:rFonts w:ascii="Arial" w:hAnsi="Arial" w:cs="Arial"/>
          <w:sz w:val="21"/>
          <w:szCs w:val="21"/>
        </w:rPr>
        <w:t>). Cependant, ce n’est pas toujours facile, surtout si on utilise la technique humide. </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La gouache blanche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Lorsque la peinture aquarelle est bien sèche, il est possible de rajouter de la peinture blanche à la gouache.</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Les techniques de masquage</w:t>
      </w:r>
    </w:p>
    <w:p w:rsidR="002A4778" w:rsidRDefault="002A4778" w:rsidP="002A4778">
      <w:pPr>
        <w:pStyle w:val="Titre4"/>
        <w:shd w:val="clear" w:color="auto" w:fill="FFFFFF"/>
        <w:spacing w:before="0" w:after="300"/>
        <w:textAlignment w:val="baseline"/>
        <w:rPr>
          <w:rFonts w:ascii="Arial" w:hAnsi="Arial" w:cs="Arial"/>
          <w:color w:val="333333"/>
          <w:sz w:val="26"/>
          <w:szCs w:val="26"/>
        </w:rPr>
      </w:pPr>
      <w:r>
        <w:rPr>
          <w:rFonts w:ascii="Arial" w:hAnsi="Arial" w:cs="Arial"/>
          <w:color w:val="333333"/>
          <w:sz w:val="26"/>
          <w:szCs w:val="26"/>
        </w:rPr>
        <w:t xml:space="preserve">Le </w:t>
      </w:r>
      <w:proofErr w:type="spellStart"/>
      <w:r>
        <w:rPr>
          <w:rFonts w:ascii="Arial" w:hAnsi="Arial" w:cs="Arial"/>
          <w:color w:val="333333"/>
          <w:sz w:val="26"/>
          <w:szCs w:val="26"/>
        </w:rPr>
        <w:t>drawing</w:t>
      </w:r>
      <w:proofErr w:type="spellEnd"/>
      <w:r>
        <w:rPr>
          <w:rFonts w:ascii="Arial" w:hAnsi="Arial" w:cs="Arial"/>
          <w:color w:val="333333"/>
          <w:sz w:val="26"/>
          <w:szCs w:val="26"/>
        </w:rPr>
        <w:t xml:space="preserve"> </w:t>
      </w:r>
      <w:proofErr w:type="spellStart"/>
      <w:r>
        <w:rPr>
          <w:rFonts w:ascii="Arial" w:hAnsi="Arial" w:cs="Arial"/>
          <w:color w:val="333333"/>
          <w:sz w:val="26"/>
          <w:szCs w:val="26"/>
        </w:rPr>
        <w:t>gum</w:t>
      </w:r>
      <w:proofErr w:type="spellEnd"/>
      <w:r>
        <w:rPr>
          <w:rFonts w:ascii="Arial" w:hAnsi="Arial" w:cs="Arial"/>
          <w:color w:val="333333"/>
          <w:sz w:val="26"/>
          <w:szCs w:val="26"/>
        </w:rPr>
        <w:t xml:space="preserve"> ou gomme de réserve ou liquide à masquer…</w:t>
      </w:r>
    </w:p>
    <w:p w:rsidR="002A4778" w:rsidRDefault="002A4778" w:rsidP="002A4778">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Le </w:t>
      </w:r>
      <w:proofErr w:type="spellStart"/>
      <w:r>
        <w:rPr>
          <w:rFonts w:ascii="Arial" w:hAnsi="Arial" w:cs="Arial"/>
          <w:sz w:val="21"/>
          <w:szCs w:val="21"/>
        </w:rPr>
        <w:fldChar w:fldCharType="begin"/>
      </w:r>
      <w:r>
        <w:rPr>
          <w:rFonts w:ascii="Arial" w:hAnsi="Arial" w:cs="Arial"/>
          <w:sz w:val="21"/>
          <w:szCs w:val="21"/>
        </w:rPr>
        <w:instrText xml:space="preserve"> HYPERLINK "https://peinture-aquarelle-facile.com/drawing-gum-utilisation/" \t "_blank" </w:instrText>
      </w:r>
      <w:r>
        <w:rPr>
          <w:rFonts w:ascii="Arial" w:hAnsi="Arial" w:cs="Arial"/>
          <w:sz w:val="21"/>
          <w:szCs w:val="21"/>
        </w:rPr>
        <w:fldChar w:fldCharType="separate"/>
      </w:r>
      <w:r>
        <w:rPr>
          <w:rStyle w:val="Lienhypertexte"/>
          <w:rFonts w:ascii="inherit" w:eastAsiaTheme="majorEastAsia" w:hAnsi="inherit" w:cs="Arial"/>
          <w:color w:val="E56334"/>
          <w:sz w:val="21"/>
          <w:szCs w:val="21"/>
          <w:bdr w:val="none" w:sz="0" w:space="0" w:color="auto" w:frame="1"/>
        </w:rPr>
        <w:t>drawing</w:t>
      </w:r>
      <w:proofErr w:type="spellEnd"/>
      <w:r>
        <w:rPr>
          <w:rStyle w:val="Lienhypertexte"/>
          <w:rFonts w:ascii="inherit" w:eastAsiaTheme="majorEastAsia" w:hAnsi="inherit" w:cs="Arial"/>
          <w:color w:val="E56334"/>
          <w:sz w:val="21"/>
          <w:szCs w:val="21"/>
          <w:bdr w:val="none" w:sz="0" w:space="0" w:color="auto" w:frame="1"/>
        </w:rPr>
        <w:t xml:space="preserve"> </w:t>
      </w:r>
      <w:proofErr w:type="spellStart"/>
      <w:r>
        <w:rPr>
          <w:rStyle w:val="Lienhypertexte"/>
          <w:rFonts w:ascii="inherit" w:eastAsiaTheme="majorEastAsia" w:hAnsi="inherit" w:cs="Arial"/>
          <w:color w:val="E56334"/>
          <w:sz w:val="21"/>
          <w:szCs w:val="21"/>
          <w:bdr w:val="none" w:sz="0" w:space="0" w:color="auto" w:frame="1"/>
        </w:rPr>
        <w:t>gum</w:t>
      </w:r>
      <w:proofErr w:type="spellEnd"/>
      <w:r>
        <w:rPr>
          <w:rFonts w:ascii="Arial" w:hAnsi="Arial" w:cs="Arial"/>
          <w:sz w:val="21"/>
          <w:szCs w:val="21"/>
        </w:rPr>
        <w:fldChar w:fldCharType="end"/>
      </w:r>
      <w:r>
        <w:rPr>
          <w:rFonts w:ascii="Arial" w:hAnsi="Arial" w:cs="Arial"/>
          <w:sz w:val="21"/>
          <w:szCs w:val="21"/>
        </w:rPr>
        <w:t> est un liquide permettant de masquer une partie du papier pour la laisser blanche. Il s’enlève en frottant avec les doigts. On peut ensuite venir peindre sur cette partie blanche ou la laisser telle quelle.</w:t>
      </w:r>
    </w:p>
    <w:p w:rsidR="002A4778" w:rsidRDefault="002A4778" w:rsidP="002A4778">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Voici celui que j’utilise : le </w:t>
      </w:r>
      <w:proofErr w:type="spellStart"/>
      <w:r>
        <w:rPr>
          <w:rFonts w:ascii="Arial" w:hAnsi="Arial" w:cs="Arial"/>
          <w:sz w:val="21"/>
          <w:szCs w:val="21"/>
        </w:rPr>
        <w:fldChar w:fldCharType="begin"/>
      </w:r>
      <w:r>
        <w:rPr>
          <w:rFonts w:ascii="Arial" w:hAnsi="Arial" w:cs="Arial"/>
          <w:sz w:val="21"/>
          <w:szCs w:val="21"/>
        </w:rPr>
        <w:instrText xml:space="preserve"> HYPERLINK "https://amzn.to/2KmTdPA" \t "_blank" </w:instrText>
      </w:r>
      <w:r>
        <w:rPr>
          <w:rFonts w:ascii="Arial" w:hAnsi="Arial" w:cs="Arial"/>
          <w:sz w:val="21"/>
          <w:szCs w:val="21"/>
        </w:rPr>
        <w:fldChar w:fldCharType="separate"/>
      </w:r>
      <w:r>
        <w:rPr>
          <w:rStyle w:val="Lienhypertexte"/>
          <w:rFonts w:ascii="inherit" w:eastAsiaTheme="majorEastAsia" w:hAnsi="inherit" w:cs="Arial"/>
          <w:color w:val="E56334"/>
          <w:sz w:val="21"/>
          <w:szCs w:val="21"/>
          <w:bdr w:val="none" w:sz="0" w:space="0" w:color="auto" w:frame="1"/>
        </w:rPr>
        <w:t>drawing</w:t>
      </w:r>
      <w:proofErr w:type="spellEnd"/>
      <w:r>
        <w:rPr>
          <w:rStyle w:val="Lienhypertexte"/>
          <w:rFonts w:ascii="inherit" w:eastAsiaTheme="majorEastAsia" w:hAnsi="inherit" w:cs="Arial"/>
          <w:color w:val="E56334"/>
          <w:sz w:val="21"/>
          <w:szCs w:val="21"/>
          <w:bdr w:val="none" w:sz="0" w:space="0" w:color="auto" w:frame="1"/>
        </w:rPr>
        <w:t xml:space="preserve"> </w:t>
      </w:r>
      <w:proofErr w:type="spellStart"/>
      <w:r>
        <w:rPr>
          <w:rStyle w:val="Lienhypertexte"/>
          <w:rFonts w:ascii="inherit" w:eastAsiaTheme="majorEastAsia" w:hAnsi="inherit" w:cs="Arial"/>
          <w:color w:val="E56334"/>
          <w:sz w:val="21"/>
          <w:szCs w:val="21"/>
          <w:bdr w:val="none" w:sz="0" w:space="0" w:color="auto" w:frame="1"/>
        </w:rPr>
        <w:t>gum</w:t>
      </w:r>
      <w:proofErr w:type="spellEnd"/>
      <w:r>
        <w:rPr>
          <w:rStyle w:val="Lienhypertexte"/>
          <w:rFonts w:ascii="inherit" w:eastAsiaTheme="majorEastAsia" w:hAnsi="inherit" w:cs="Arial"/>
          <w:color w:val="E56334"/>
          <w:sz w:val="21"/>
          <w:szCs w:val="21"/>
          <w:bdr w:val="none" w:sz="0" w:space="0" w:color="auto" w:frame="1"/>
        </w:rPr>
        <w:t xml:space="preserve"> </w:t>
      </w:r>
      <w:proofErr w:type="spellStart"/>
      <w:r>
        <w:rPr>
          <w:rStyle w:val="Lienhypertexte"/>
          <w:rFonts w:ascii="inherit" w:eastAsiaTheme="majorEastAsia" w:hAnsi="inherit" w:cs="Arial"/>
          <w:color w:val="E56334"/>
          <w:sz w:val="21"/>
          <w:szCs w:val="21"/>
          <w:bdr w:val="none" w:sz="0" w:space="0" w:color="auto" w:frame="1"/>
        </w:rPr>
        <w:t>Pébéo</w:t>
      </w:r>
      <w:proofErr w:type="spellEnd"/>
      <w:r>
        <w:rPr>
          <w:rFonts w:ascii="Arial" w:hAnsi="Arial" w:cs="Arial"/>
          <w:sz w:val="21"/>
          <w:szCs w:val="21"/>
        </w:rPr>
        <w:fldChar w:fldCharType="end"/>
      </w:r>
    </w:p>
    <w:p w:rsidR="002A4778" w:rsidRDefault="002A4778" w:rsidP="002A4778">
      <w:pPr>
        <w:pStyle w:val="NormalWeb"/>
        <w:shd w:val="clear" w:color="auto" w:fill="FFFFFF"/>
        <w:spacing w:before="0" w:beforeAutospacing="0" w:after="0" w:afterAutospacing="0"/>
        <w:textAlignment w:val="baseline"/>
        <w:rPr>
          <w:rFonts w:ascii="Arial" w:hAnsi="Arial" w:cs="Arial"/>
          <w:sz w:val="21"/>
          <w:szCs w:val="21"/>
        </w:rPr>
      </w:pPr>
    </w:p>
    <w:p w:rsidR="002A4778" w:rsidRDefault="002A4778" w:rsidP="002A4778">
      <w:pPr>
        <w:shd w:val="clear" w:color="auto" w:fill="FFFFFF"/>
        <w:textAlignment w:val="baseline"/>
        <w:rPr>
          <w:rFonts w:ascii="Arial" w:hAnsi="Arial" w:cs="Arial"/>
          <w:sz w:val="21"/>
          <w:szCs w:val="21"/>
        </w:rPr>
      </w:pPr>
      <w:r>
        <w:rPr>
          <w:rFonts w:ascii="Arial" w:hAnsi="Arial" w:cs="Arial"/>
          <w:noProof/>
          <w:sz w:val="21"/>
          <w:szCs w:val="21"/>
          <w:lang w:eastAsia="fr-FR"/>
        </w:rPr>
        <w:lastRenderedPageBreak/>
        <w:drawing>
          <wp:inline distT="0" distB="0" distL="0" distR="0">
            <wp:extent cx="5318760" cy="7091680"/>
            <wp:effectExtent l="0" t="0" r="0" b="0"/>
            <wp:docPr id="1" name="Image 1" descr="drawing-g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wing-g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8760" cy="7091680"/>
                    </a:xfrm>
                    <a:prstGeom prst="rect">
                      <a:avLst/>
                    </a:prstGeom>
                    <a:noFill/>
                    <a:ln>
                      <a:noFill/>
                    </a:ln>
                  </pic:spPr>
                </pic:pic>
              </a:graphicData>
            </a:graphic>
          </wp:inline>
        </w:drawing>
      </w:r>
    </w:p>
    <w:p w:rsidR="002A4778" w:rsidRDefault="002A4778" w:rsidP="002A4778">
      <w:pPr>
        <w:pStyle w:val="Titre4"/>
        <w:shd w:val="clear" w:color="auto" w:fill="FFFFFF"/>
        <w:spacing w:before="0" w:after="300"/>
        <w:textAlignment w:val="baseline"/>
        <w:rPr>
          <w:rFonts w:ascii="Arial" w:hAnsi="Arial" w:cs="Arial"/>
          <w:color w:val="333333"/>
          <w:sz w:val="26"/>
          <w:szCs w:val="26"/>
        </w:rPr>
      </w:pPr>
      <w:r>
        <w:rPr>
          <w:rFonts w:ascii="Arial" w:hAnsi="Arial" w:cs="Arial"/>
          <w:color w:val="333333"/>
          <w:sz w:val="26"/>
          <w:szCs w:val="26"/>
        </w:rPr>
        <w:t>La cire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On a le même effet que le </w:t>
      </w:r>
      <w:proofErr w:type="spellStart"/>
      <w:r>
        <w:rPr>
          <w:rFonts w:ascii="Arial" w:hAnsi="Arial" w:cs="Arial"/>
          <w:sz w:val="21"/>
          <w:szCs w:val="21"/>
        </w:rPr>
        <w:t>drawing</w:t>
      </w:r>
      <w:proofErr w:type="spellEnd"/>
      <w:r>
        <w:rPr>
          <w:rFonts w:ascii="Arial" w:hAnsi="Arial" w:cs="Arial"/>
          <w:sz w:val="21"/>
          <w:szCs w:val="21"/>
        </w:rPr>
        <w:t xml:space="preserve"> </w:t>
      </w:r>
      <w:proofErr w:type="spellStart"/>
      <w:r>
        <w:rPr>
          <w:rFonts w:ascii="Arial" w:hAnsi="Arial" w:cs="Arial"/>
          <w:sz w:val="21"/>
          <w:szCs w:val="21"/>
        </w:rPr>
        <w:t>gum</w:t>
      </w:r>
      <w:proofErr w:type="spellEnd"/>
      <w:r>
        <w:rPr>
          <w:rFonts w:ascii="Arial" w:hAnsi="Arial" w:cs="Arial"/>
          <w:sz w:val="21"/>
          <w:szCs w:val="21"/>
        </w:rPr>
        <w:t xml:space="preserve"> avec la cire, mais il n’est pas possible de l’enlever ensuite.</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 retrait de peinture ou l’ouverture des blancs</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Lorsque la peinture est encore humide, on peut venir en retirer une partie avec du papier absorbant ou un pinceau sans pigment (de préférence un pinceau à poils durs).</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Ici, le blanc ne sera pas pur, une partie de la couleur restera accrochée au papier.</w:t>
      </w:r>
    </w:p>
    <w:p w:rsidR="002A4778" w:rsidRDefault="002A4778" w:rsidP="002A4778">
      <w:pPr>
        <w:shd w:val="clear" w:color="auto" w:fill="FFFFFF"/>
        <w:textAlignment w:val="baseline"/>
        <w:rPr>
          <w:rFonts w:ascii="Arial" w:hAnsi="Arial" w:cs="Arial"/>
          <w:sz w:val="21"/>
          <w:szCs w:val="21"/>
        </w:rPr>
      </w:pPr>
      <w:r>
        <w:rPr>
          <w:rFonts w:ascii="Arial" w:hAnsi="Arial" w:cs="Arial"/>
          <w:noProof/>
          <w:sz w:val="21"/>
          <w:szCs w:val="21"/>
          <w:lang w:eastAsia="fr-FR"/>
        </w:rPr>
        <w:lastRenderedPageBreak/>
        <w:drawing>
          <wp:inline distT="0" distB="0" distL="0" distR="0">
            <wp:extent cx="5692140" cy="7589520"/>
            <wp:effectExtent l="0" t="0" r="3810" b="0"/>
            <wp:docPr id="9" name="Image 9" descr="Le retrait de pein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 retrait de pein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2140" cy="7589520"/>
                    </a:xfrm>
                    <a:prstGeom prst="rect">
                      <a:avLst/>
                    </a:prstGeom>
                    <a:noFill/>
                    <a:ln>
                      <a:noFill/>
                    </a:ln>
                  </pic:spPr>
                </pic:pic>
              </a:graphicData>
            </a:graphic>
          </wp:inline>
        </w:drawing>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La technique de repentir</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La même chose que la technique précédente sauf que là, on vient d’abord humidifier la peinture qui a déjà séché avant de la retirer au papier absorbant.</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 grattage du papier au cutter ou au papier de verre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Gratter le papier aquarelle avec un cutter ou du papier de verre lorsque la peinture a séché permet de faire apparaître le blanc du papier.</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lastRenderedPageBreak/>
        <w:t>Le pochoir</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On peut toujours utiliser un pochoir pour laisser des parties blanches.</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p>
    <w:p w:rsidR="002A4778" w:rsidRDefault="002A4778" w:rsidP="002A4778">
      <w:pPr>
        <w:pStyle w:val="Titre2"/>
        <w:shd w:val="clear" w:color="auto" w:fill="FFFFFF"/>
        <w:spacing w:before="0" w:beforeAutospacing="0" w:after="300" w:afterAutospacing="0"/>
        <w:textAlignment w:val="baseline"/>
        <w:rPr>
          <w:rFonts w:ascii="Arial" w:hAnsi="Arial" w:cs="Arial"/>
          <w:color w:val="333333"/>
        </w:rPr>
      </w:pPr>
      <w:r>
        <w:rPr>
          <w:rFonts w:ascii="Arial" w:hAnsi="Arial" w:cs="Arial"/>
          <w:color w:val="333333"/>
        </w:rPr>
        <w:t>Les techniques aquarelles liées aux couleurs</w:t>
      </w:r>
    </w:p>
    <w:p w:rsidR="002A4778" w:rsidRDefault="002A4778" w:rsidP="002A4778">
      <w:pPr>
        <w:pStyle w:val="Titre3"/>
        <w:shd w:val="clear" w:color="auto" w:fill="FFFFFF"/>
        <w:spacing w:before="0" w:after="300"/>
        <w:textAlignment w:val="baseline"/>
        <w:rPr>
          <w:rFonts w:ascii="Arial" w:hAnsi="Arial" w:cs="Arial"/>
          <w:color w:val="333333"/>
        </w:rPr>
      </w:pPr>
      <w:r>
        <w:rPr>
          <w:rFonts w:ascii="Arial" w:hAnsi="Arial" w:cs="Arial"/>
          <w:color w:val="333333"/>
        </w:rPr>
        <w:t>La peinture unicolore avec échelle de valeurs</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Pour donner de la profondeur à notre peinture aquarelle, il faut varier les valeurs. Comme entrainement, vous pouvez peindre une aquarelle avec une seule couleur que vous foncez plus ou moins.</w:t>
      </w:r>
    </w:p>
    <w:p w:rsidR="002A4778" w:rsidRDefault="002A4778" w:rsidP="002A4778">
      <w:pPr>
        <w:shd w:val="clear" w:color="auto" w:fill="FFFFFF"/>
        <w:textAlignment w:val="baseline"/>
        <w:rPr>
          <w:rFonts w:ascii="Arial" w:hAnsi="Arial" w:cs="Arial"/>
          <w:sz w:val="21"/>
          <w:szCs w:val="21"/>
        </w:rPr>
      </w:pPr>
      <w:r>
        <w:rPr>
          <w:rFonts w:ascii="Arial" w:hAnsi="Arial" w:cs="Arial"/>
          <w:noProof/>
          <w:sz w:val="21"/>
          <w:szCs w:val="21"/>
          <w:lang w:eastAsia="fr-FR"/>
        </w:rPr>
        <w:drawing>
          <wp:inline distT="0" distB="0" distL="0" distR="0">
            <wp:extent cx="6534151" cy="5227320"/>
            <wp:effectExtent l="0" t="0" r="0" b="0"/>
            <wp:docPr id="8" name="Image 8" descr="aquarelle uni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quarelle unicolo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40540" cy="5232431"/>
                    </a:xfrm>
                    <a:prstGeom prst="rect">
                      <a:avLst/>
                    </a:prstGeom>
                    <a:noFill/>
                    <a:ln>
                      <a:noFill/>
                    </a:ln>
                  </pic:spPr>
                </pic:pic>
              </a:graphicData>
            </a:graphic>
          </wp:inline>
        </w:drawing>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Peindre en négatif</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Peindre en négatif consiste à peindre un fond plus foncé que le sujet pour le faire ressortir, en particulier si celui-ci est blanc ou très clair.</w:t>
      </w:r>
    </w:p>
    <w:p w:rsidR="002A4778" w:rsidRDefault="002A4778" w:rsidP="002A4778">
      <w:pPr>
        <w:shd w:val="clear" w:color="auto" w:fill="FFFFFF"/>
        <w:textAlignment w:val="baseline"/>
        <w:rPr>
          <w:rFonts w:ascii="Arial" w:hAnsi="Arial" w:cs="Arial"/>
          <w:sz w:val="21"/>
          <w:szCs w:val="21"/>
        </w:rPr>
      </w:pPr>
      <w:r>
        <w:rPr>
          <w:rFonts w:ascii="Arial" w:hAnsi="Arial" w:cs="Arial"/>
          <w:noProof/>
          <w:sz w:val="21"/>
          <w:szCs w:val="21"/>
          <w:lang w:eastAsia="fr-FR"/>
        </w:rPr>
        <w:lastRenderedPageBreak/>
        <w:drawing>
          <wp:inline distT="0" distB="0" distL="0" distR="0">
            <wp:extent cx="6347460" cy="5077968"/>
            <wp:effectExtent l="0" t="0" r="0" b="8890"/>
            <wp:docPr id="7" name="Image 7" descr="Peindre en nég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indre en néga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5603" cy="5092482"/>
                    </a:xfrm>
                    <a:prstGeom prst="rect">
                      <a:avLst/>
                    </a:prstGeom>
                    <a:noFill/>
                    <a:ln>
                      <a:noFill/>
                    </a:ln>
                  </pic:spPr>
                </pic:pic>
              </a:graphicData>
            </a:graphic>
          </wp:inline>
        </w:drawing>
      </w:r>
    </w:p>
    <w:p w:rsidR="002A4778" w:rsidRDefault="002A4778" w:rsidP="002A4778">
      <w:pPr>
        <w:shd w:val="clear" w:color="auto" w:fill="FFFFFF"/>
        <w:textAlignment w:val="baseline"/>
        <w:rPr>
          <w:rFonts w:ascii="Arial" w:hAnsi="Arial" w:cs="Arial"/>
          <w:sz w:val="21"/>
          <w:szCs w:val="21"/>
        </w:rPr>
      </w:pP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 mélange de couleurs sur la palette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Vous pouvez mélanger les couleurs sur une palette de peinture ou directement sur le papier.</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 glacis</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Pour mélanger les couleurs, vous pouvez également utiliser la technique du glacis. Pour cela, déposez une première couche de couleur sur le papier.</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Puis, attendez qu’elle sèche et </w:t>
      </w:r>
      <w:r>
        <w:rPr>
          <w:rFonts w:ascii="Arial" w:hAnsi="Arial" w:cs="Arial"/>
          <w:sz w:val="21"/>
          <w:szCs w:val="21"/>
        </w:rPr>
        <w:t>déposez une</w:t>
      </w:r>
      <w:r>
        <w:rPr>
          <w:rFonts w:ascii="Arial" w:hAnsi="Arial" w:cs="Arial"/>
          <w:sz w:val="21"/>
          <w:szCs w:val="21"/>
        </w:rPr>
        <w:t xml:space="preserve"> deuxième couche d’une autre couleur. Par transparence, ces deux couleurs vont se mélanger.</w:t>
      </w:r>
    </w:p>
    <w:p w:rsidR="002A4778" w:rsidRDefault="002A4778" w:rsidP="002A4778">
      <w:pPr>
        <w:shd w:val="clear" w:color="auto" w:fill="FFFFFF"/>
        <w:textAlignment w:val="baseline"/>
        <w:rPr>
          <w:rFonts w:ascii="Arial" w:hAnsi="Arial" w:cs="Arial"/>
          <w:sz w:val="21"/>
          <w:szCs w:val="21"/>
        </w:rPr>
      </w:pPr>
      <w:r>
        <w:rPr>
          <w:rFonts w:ascii="Arial" w:hAnsi="Arial" w:cs="Arial"/>
          <w:noProof/>
          <w:sz w:val="21"/>
          <w:szCs w:val="21"/>
          <w:lang w:eastAsia="fr-FR"/>
        </w:rPr>
        <w:lastRenderedPageBreak/>
        <w:drawing>
          <wp:inline distT="0" distB="0" distL="0" distR="0">
            <wp:extent cx="3154680" cy="3676254"/>
            <wp:effectExtent l="0" t="0" r="7620" b="635"/>
            <wp:docPr id="6" name="Image 6" descr="Glac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lac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74055" cy="3698832"/>
                    </a:xfrm>
                    <a:prstGeom prst="rect">
                      <a:avLst/>
                    </a:prstGeom>
                    <a:noFill/>
                    <a:ln>
                      <a:noFill/>
                    </a:ln>
                  </pic:spPr>
                </pic:pic>
              </a:graphicData>
            </a:graphic>
          </wp:inline>
        </w:drawing>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Les couleurs complémentaires : jaune/violet bleu/orange rouge/vert</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Les couleurs complémentaires sont celles situées à l’opposé sur le cercle chromatique.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Mélangées entre elles, les couleurs complémentaires permettent d’obtenir du gris. Parfait pour les ombres par exemple : mélanger la couleur du sujet à qui appartient l’ombre avec sa complémentaire et éventuellement avec la couleur de l’endroit où l’ombre est projetée et une touche de bleu.</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Mises côte à côte, les couleurs complémentaires se mettront en valeur.</w:t>
      </w:r>
    </w:p>
    <w:p w:rsidR="002A4778" w:rsidRDefault="002A4778" w:rsidP="002A4778">
      <w:pPr>
        <w:shd w:val="clear" w:color="auto" w:fill="FFFFFF"/>
        <w:textAlignment w:val="baseline"/>
        <w:rPr>
          <w:rFonts w:ascii="Arial" w:hAnsi="Arial" w:cs="Arial"/>
          <w:sz w:val="21"/>
          <w:szCs w:val="21"/>
        </w:rPr>
      </w:pPr>
      <w:r>
        <w:rPr>
          <w:rFonts w:ascii="Arial" w:hAnsi="Arial" w:cs="Arial"/>
          <w:noProof/>
          <w:sz w:val="21"/>
          <w:szCs w:val="21"/>
          <w:lang w:eastAsia="fr-FR"/>
        </w:rPr>
        <w:drawing>
          <wp:inline distT="0" distB="0" distL="0" distR="0">
            <wp:extent cx="4762500" cy="3810000"/>
            <wp:effectExtent l="0" t="0" r="0" b="0"/>
            <wp:docPr id="5" name="Image 5" descr="Cercle chr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rcle chromatiqu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2500" cy="3810000"/>
                    </a:xfrm>
                    <a:prstGeom prst="rect">
                      <a:avLst/>
                    </a:prstGeom>
                    <a:noFill/>
                    <a:ln>
                      <a:noFill/>
                    </a:ln>
                  </pic:spPr>
                </pic:pic>
              </a:graphicData>
            </a:graphic>
          </wp:inline>
        </w:drawing>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lastRenderedPageBreak/>
        <w:t>Les couleurs froides/chaudes</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 xml:space="preserve">Les couleurs froides (bleu, </w:t>
      </w:r>
      <w:r>
        <w:rPr>
          <w:rFonts w:ascii="Arial" w:hAnsi="Arial" w:cs="Arial"/>
          <w:sz w:val="21"/>
          <w:szCs w:val="21"/>
        </w:rPr>
        <w:t xml:space="preserve">vert, </w:t>
      </w:r>
      <w:proofErr w:type="spellStart"/>
      <w:r>
        <w:rPr>
          <w:rFonts w:ascii="Arial" w:hAnsi="Arial" w:cs="Arial"/>
          <w:sz w:val="21"/>
          <w:szCs w:val="21"/>
        </w:rPr>
        <w:t>etc</w:t>
      </w:r>
      <w:proofErr w:type="spellEnd"/>
      <w:r>
        <w:rPr>
          <w:rFonts w:ascii="Arial" w:hAnsi="Arial" w:cs="Arial"/>
          <w:sz w:val="21"/>
          <w:szCs w:val="21"/>
        </w:rPr>
        <w:t>) donnent une sensation d’éloignement. Dans un paysage par exemple, il vaut mieux peindre avec des couleurs froides vers l’horizon.</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Au contraire, les couleurs chaudes (jaune, rouge…) rapprochent. Dans un paysage par exemple, il vaut mieux peindre avec des couleurs chaudes au premier plan.</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La couleur rabattue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Une couleur est rabattue lorsqu’elle est foncée avec du noir.</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La couleur rompue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Une couleur est rompue lorsqu’elle est mélangée à sa couleur complémentaire.</w:t>
      </w:r>
    </w:p>
    <w:p w:rsidR="002A4778" w:rsidRDefault="002A4778" w:rsidP="002A4778">
      <w:pPr>
        <w:pStyle w:val="Titre3"/>
        <w:shd w:val="clear" w:color="auto" w:fill="FFFFFF"/>
        <w:spacing w:before="0" w:after="300"/>
        <w:textAlignment w:val="baseline"/>
        <w:rPr>
          <w:rFonts w:ascii="Arial" w:hAnsi="Arial" w:cs="Arial"/>
          <w:color w:val="333333"/>
          <w:sz w:val="27"/>
          <w:szCs w:val="27"/>
        </w:rPr>
      </w:pPr>
      <w:r>
        <w:rPr>
          <w:rFonts w:ascii="Arial" w:hAnsi="Arial" w:cs="Arial"/>
          <w:color w:val="333333"/>
        </w:rPr>
        <w:t>Le nuancier</w:t>
      </w:r>
    </w:p>
    <w:p w:rsidR="002A4778" w:rsidRDefault="002A4778" w:rsidP="002A4778">
      <w:pPr>
        <w:pStyle w:val="NormalWeb"/>
        <w:shd w:val="clear" w:color="auto" w:fill="FFFFFF"/>
        <w:spacing w:before="0" w:beforeAutospacing="0" w:after="0" w:afterAutospacing="0"/>
        <w:textAlignment w:val="baseline"/>
        <w:rPr>
          <w:rFonts w:ascii="Arial" w:hAnsi="Arial" w:cs="Arial"/>
          <w:sz w:val="21"/>
          <w:szCs w:val="21"/>
        </w:rPr>
      </w:pPr>
      <w:r>
        <w:rPr>
          <w:rFonts w:ascii="Arial" w:hAnsi="Arial" w:cs="Arial"/>
          <w:sz w:val="21"/>
          <w:szCs w:val="21"/>
        </w:rPr>
        <w:t>Un </w:t>
      </w:r>
      <w:hyperlink r:id="rId17" w:tgtFrame="_blank" w:history="1">
        <w:r>
          <w:rPr>
            <w:rStyle w:val="Lienhypertexte"/>
            <w:rFonts w:ascii="inherit" w:eastAsiaTheme="majorEastAsia" w:hAnsi="inherit" w:cs="Arial"/>
            <w:color w:val="E56334"/>
            <w:sz w:val="21"/>
            <w:szCs w:val="21"/>
            <w:bdr w:val="none" w:sz="0" w:space="0" w:color="auto" w:frame="1"/>
          </w:rPr>
          <w:t>nuancier à l’aquarelle</w:t>
        </w:r>
      </w:hyperlink>
      <w:r>
        <w:rPr>
          <w:rFonts w:ascii="Arial" w:hAnsi="Arial" w:cs="Arial"/>
          <w:sz w:val="21"/>
          <w:szCs w:val="21"/>
        </w:rPr>
        <w:t> est composé de toutes les combinaisons possibles par mélange de 2 couleurs de la palette de peinture.</w:t>
      </w:r>
    </w:p>
    <w:p w:rsidR="002A4778" w:rsidRDefault="002A4778" w:rsidP="002A4778">
      <w:pPr>
        <w:pStyle w:val="NormalWeb"/>
        <w:shd w:val="clear" w:color="auto" w:fill="FFFFFF"/>
        <w:spacing w:before="0" w:beforeAutospacing="0" w:after="300" w:afterAutospacing="0"/>
        <w:textAlignment w:val="baseline"/>
        <w:rPr>
          <w:rFonts w:ascii="Arial" w:hAnsi="Arial" w:cs="Arial"/>
          <w:sz w:val="21"/>
          <w:szCs w:val="21"/>
        </w:rPr>
      </w:pPr>
      <w:r>
        <w:rPr>
          <w:rFonts w:ascii="Arial" w:hAnsi="Arial" w:cs="Arial"/>
          <w:sz w:val="21"/>
          <w:szCs w:val="21"/>
        </w:rPr>
        <w:t>Il permet de tester sa palette et de se rendre compte des couleurs possibles à obtenir à partir de celle-ci.</w:t>
      </w:r>
    </w:p>
    <w:p w:rsidR="002A4778" w:rsidRDefault="002A4778" w:rsidP="002A4778">
      <w:pPr>
        <w:shd w:val="clear" w:color="auto" w:fill="FFFFFF"/>
        <w:textAlignment w:val="baseline"/>
        <w:rPr>
          <w:rFonts w:ascii="Arial" w:hAnsi="Arial" w:cs="Arial"/>
          <w:sz w:val="21"/>
          <w:szCs w:val="21"/>
        </w:rPr>
      </w:pPr>
      <w:r>
        <w:rPr>
          <w:rFonts w:ascii="Arial" w:hAnsi="Arial" w:cs="Arial"/>
          <w:noProof/>
          <w:sz w:val="21"/>
          <w:szCs w:val="21"/>
          <w:lang w:eastAsia="fr-FR"/>
        </w:rPr>
        <w:drawing>
          <wp:inline distT="0" distB="0" distL="0" distR="0">
            <wp:extent cx="6141720" cy="4913376"/>
            <wp:effectExtent l="0" t="0" r="0" b="1905"/>
            <wp:docPr id="4" name="Image 4" descr="nuancier aquar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uancier aquarell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59431" cy="4927545"/>
                    </a:xfrm>
                    <a:prstGeom prst="rect">
                      <a:avLst/>
                    </a:prstGeom>
                    <a:noFill/>
                    <a:ln>
                      <a:noFill/>
                    </a:ln>
                  </pic:spPr>
                </pic:pic>
              </a:graphicData>
            </a:graphic>
          </wp:inline>
        </w:drawing>
      </w:r>
    </w:p>
    <w:p w:rsidR="002A4778" w:rsidRDefault="002A4778"/>
    <w:sectPr w:rsidR="002A4778" w:rsidSect="002A47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0016E"/>
    <w:multiLevelType w:val="multilevel"/>
    <w:tmpl w:val="04022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778"/>
    <w:rsid w:val="002A4778"/>
    <w:rsid w:val="009A6A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CDA2"/>
  <w15:chartTrackingRefBased/>
  <w15:docId w15:val="{197FDE0C-D15D-4BC9-8E59-5BC81BFF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2A477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A47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A47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A4778"/>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2A47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A4778"/>
    <w:rPr>
      <w:b/>
      <w:bCs/>
    </w:rPr>
  </w:style>
  <w:style w:type="character" w:styleId="Lienhypertexte">
    <w:name w:val="Hyperlink"/>
    <w:basedOn w:val="Policepardfaut"/>
    <w:uiPriority w:val="99"/>
    <w:semiHidden/>
    <w:unhideWhenUsed/>
    <w:rsid w:val="002A4778"/>
    <w:rPr>
      <w:color w:val="0000FF"/>
      <w:u w:val="single"/>
    </w:rPr>
  </w:style>
  <w:style w:type="character" w:customStyle="1" w:styleId="Titre3Car">
    <w:name w:val="Titre 3 Car"/>
    <w:basedOn w:val="Policepardfaut"/>
    <w:link w:val="Titre3"/>
    <w:uiPriority w:val="9"/>
    <w:semiHidden/>
    <w:rsid w:val="002A4778"/>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A477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64475">
      <w:bodyDiv w:val="1"/>
      <w:marLeft w:val="0"/>
      <w:marRight w:val="0"/>
      <w:marTop w:val="0"/>
      <w:marBottom w:val="0"/>
      <w:divBdr>
        <w:top w:val="none" w:sz="0" w:space="0" w:color="auto"/>
        <w:left w:val="none" w:sz="0" w:space="0" w:color="auto"/>
        <w:bottom w:val="none" w:sz="0" w:space="0" w:color="auto"/>
        <w:right w:val="none" w:sz="0" w:space="0" w:color="auto"/>
      </w:divBdr>
      <w:divsChild>
        <w:div w:id="959608560">
          <w:marLeft w:val="0"/>
          <w:marRight w:val="0"/>
          <w:marTop w:val="0"/>
          <w:marBottom w:val="300"/>
          <w:divBdr>
            <w:top w:val="none" w:sz="0" w:space="0" w:color="auto"/>
            <w:left w:val="none" w:sz="0" w:space="0" w:color="auto"/>
            <w:bottom w:val="none" w:sz="0" w:space="0" w:color="auto"/>
            <w:right w:val="none" w:sz="0" w:space="0" w:color="auto"/>
          </w:divBdr>
        </w:div>
        <w:div w:id="158883722">
          <w:marLeft w:val="0"/>
          <w:marRight w:val="0"/>
          <w:marTop w:val="0"/>
          <w:marBottom w:val="300"/>
          <w:divBdr>
            <w:top w:val="none" w:sz="0" w:space="0" w:color="auto"/>
            <w:left w:val="none" w:sz="0" w:space="0" w:color="auto"/>
            <w:bottom w:val="none" w:sz="0" w:space="0" w:color="auto"/>
            <w:right w:val="none" w:sz="0" w:space="0" w:color="auto"/>
          </w:divBdr>
        </w:div>
        <w:div w:id="1589659750">
          <w:marLeft w:val="0"/>
          <w:marRight w:val="0"/>
          <w:marTop w:val="0"/>
          <w:marBottom w:val="300"/>
          <w:divBdr>
            <w:top w:val="none" w:sz="0" w:space="0" w:color="auto"/>
            <w:left w:val="none" w:sz="0" w:space="0" w:color="auto"/>
            <w:bottom w:val="none" w:sz="0" w:space="0" w:color="auto"/>
            <w:right w:val="none" w:sz="0" w:space="0" w:color="auto"/>
          </w:divBdr>
        </w:div>
      </w:divsChild>
    </w:div>
    <w:div w:id="504055535">
      <w:bodyDiv w:val="1"/>
      <w:marLeft w:val="0"/>
      <w:marRight w:val="0"/>
      <w:marTop w:val="0"/>
      <w:marBottom w:val="0"/>
      <w:divBdr>
        <w:top w:val="none" w:sz="0" w:space="0" w:color="auto"/>
        <w:left w:val="none" w:sz="0" w:space="0" w:color="auto"/>
        <w:bottom w:val="none" w:sz="0" w:space="0" w:color="auto"/>
        <w:right w:val="none" w:sz="0" w:space="0" w:color="auto"/>
      </w:divBdr>
    </w:div>
    <w:div w:id="1129670747">
      <w:bodyDiv w:val="1"/>
      <w:marLeft w:val="0"/>
      <w:marRight w:val="0"/>
      <w:marTop w:val="0"/>
      <w:marBottom w:val="0"/>
      <w:divBdr>
        <w:top w:val="none" w:sz="0" w:space="0" w:color="auto"/>
        <w:left w:val="none" w:sz="0" w:space="0" w:color="auto"/>
        <w:bottom w:val="none" w:sz="0" w:space="0" w:color="auto"/>
        <w:right w:val="none" w:sz="0" w:space="0" w:color="auto"/>
      </w:divBdr>
      <w:divsChild>
        <w:div w:id="1259294829">
          <w:marLeft w:val="0"/>
          <w:marRight w:val="0"/>
          <w:marTop w:val="0"/>
          <w:marBottom w:val="300"/>
          <w:divBdr>
            <w:top w:val="none" w:sz="0" w:space="0" w:color="auto"/>
            <w:left w:val="none" w:sz="0" w:space="0" w:color="auto"/>
            <w:bottom w:val="none" w:sz="0" w:space="0" w:color="auto"/>
            <w:right w:val="none" w:sz="0" w:space="0" w:color="auto"/>
          </w:divBdr>
        </w:div>
        <w:div w:id="64030920">
          <w:marLeft w:val="0"/>
          <w:marRight w:val="0"/>
          <w:marTop w:val="0"/>
          <w:marBottom w:val="300"/>
          <w:divBdr>
            <w:top w:val="none" w:sz="0" w:space="0" w:color="auto"/>
            <w:left w:val="none" w:sz="0" w:space="0" w:color="auto"/>
            <w:bottom w:val="none" w:sz="0" w:space="0" w:color="auto"/>
            <w:right w:val="none" w:sz="0" w:space="0" w:color="auto"/>
          </w:divBdr>
        </w:div>
        <w:div w:id="1827353102">
          <w:marLeft w:val="0"/>
          <w:marRight w:val="0"/>
          <w:marTop w:val="0"/>
          <w:marBottom w:val="300"/>
          <w:divBdr>
            <w:top w:val="none" w:sz="0" w:space="0" w:color="auto"/>
            <w:left w:val="none" w:sz="0" w:space="0" w:color="auto"/>
            <w:bottom w:val="none" w:sz="0" w:space="0" w:color="auto"/>
            <w:right w:val="none" w:sz="0" w:space="0" w:color="auto"/>
          </w:divBdr>
        </w:div>
        <w:div w:id="1822506198">
          <w:marLeft w:val="0"/>
          <w:marRight w:val="0"/>
          <w:marTop w:val="0"/>
          <w:marBottom w:val="300"/>
          <w:divBdr>
            <w:top w:val="none" w:sz="0" w:space="0" w:color="auto"/>
            <w:left w:val="none" w:sz="0" w:space="0" w:color="auto"/>
            <w:bottom w:val="none" w:sz="0" w:space="0" w:color="auto"/>
            <w:right w:val="none" w:sz="0" w:space="0" w:color="auto"/>
          </w:divBdr>
        </w:div>
        <w:div w:id="1738552348">
          <w:marLeft w:val="0"/>
          <w:marRight w:val="0"/>
          <w:marTop w:val="0"/>
          <w:marBottom w:val="300"/>
          <w:divBdr>
            <w:top w:val="none" w:sz="0" w:space="0" w:color="auto"/>
            <w:left w:val="none" w:sz="0" w:space="0" w:color="auto"/>
            <w:bottom w:val="none" w:sz="0" w:space="0" w:color="auto"/>
            <w:right w:val="none" w:sz="0" w:space="0" w:color="auto"/>
          </w:divBdr>
        </w:div>
        <w:div w:id="842358772">
          <w:marLeft w:val="0"/>
          <w:marRight w:val="0"/>
          <w:marTop w:val="0"/>
          <w:marBottom w:val="300"/>
          <w:divBdr>
            <w:top w:val="none" w:sz="0" w:space="0" w:color="auto"/>
            <w:left w:val="none" w:sz="0" w:space="0" w:color="auto"/>
            <w:bottom w:val="none" w:sz="0" w:space="0" w:color="auto"/>
            <w:right w:val="none" w:sz="0" w:space="0" w:color="auto"/>
          </w:divBdr>
        </w:div>
      </w:divsChild>
    </w:div>
    <w:div w:id="201657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hyperlink" Target="https://peinture-aquarelle-facile.com/technique-humide-aquarelle/" TargetMode="External"/><Relationship Id="rId12" Type="http://schemas.openxmlformats.org/officeDocument/2006/relationships/image" Target="media/image4.jpeg"/><Relationship Id="rId17" Type="http://schemas.openxmlformats.org/officeDocument/2006/relationships/hyperlink" Target="https://peinture-aquarelle-facile.com/nuancier-aquarelle/"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einture-aquarelle-facile.com/technique-seche/" TargetMode="External"/><Relationship Id="rId11" Type="http://schemas.openxmlformats.org/officeDocument/2006/relationships/image" Target="media/image3.jpeg"/><Relationship Id="rId5" Type="http://schemas.openxmlformats.org/officeDocument/2006/relationships/hyperlink" Target="https://peinture-aquarelle-facile.com/cours-gratuit-debutant-aquarelle/" TargetMode="Externa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inimg.com/originals/60/fd/81/60fd8126995ee2007286e09d6bec231d.jpg" TargetMode="External"/><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1144</Words>
  <Characters>6292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2020-09-17T19:23:00Z</dcterms:created>
  <dcterms:modified xsi:type="dcterms:W3CDTF">2020-09-17T19:28:00Z</dcterms:modified>
</cp:coreProperties>
</file>